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150" w:line="219" w:lineRule="auto"/>
        <w:ind w:left="826"/>
        <w:rPr>
          <w:rFonts w:ascii="宋体" w:hAnsi="宋体" w:eastAsia="宋体" w:cs="宋体"/>
          <w:sz w:val="46"/>
          <w:szCs w:val="46"/>
        </w:rPr>
      </w:pPr>
      <w:r>
        <w:rPr>
          <w:rFonts w:ascii="宋体" w:hAnsi="宋体" w:eastAsia="宋体" w:cs="宋体"/>
          <w:b/>
          <w:bCs/>
          <w:spacing w:val="-13"/>
          <w:sz w:val="46"/>
          <w:szCs w:val="46"/>
        </w:rPr>
        <w:t>省民政厅省财政厅关于印发《贵州省</w:t>
      </w:r>
    </w:p>
    <w:p>
      <w:pPr>
        <w:spacing w:before="14" w:line="219" w:lineRule="auto"/>
        <w:ind w:left="1076"/>
        <w:rPr>
          <w:rFonts w:ascii="宋体" w:hAnsi="宋体" w:eastAsia="宋体" w:cs="宋体"/>
          <w:sz w:val="46"/>
          <w:szCs w:val="46"/>
        </w:rPr>
      </w:pPr>
      <w:r>
        <w:rPr>
          <w:rFonts w:ascii="宋体" w:hAnsi="宋体" w:eastAsia="宋体" w:cs="宋体"/>
          <w:b/>
          <w:bCs/>
          <w:spacing w:val="-16"/>
          <w:sz w:val="46"/>
          <w:szCs w:val="46"/>
        </w:rPr>
        <w:t>2022年孤儿基本生活最低养育标准</w:t>
      </w:r>
    </w:p>
    <w:p>
      <w:pPr>
        <w:spacing w:before="19" w:line="220" w:lineRule="auto"/>
        <w:ind w:left="2666"/>
        <w:rPr>
          <w:rFonts w:ascii="宋体" w:hAnsi="宋体" w:eastAsia="宋体" w:cs="宋体"/>
          <w:sz w:val="46"/>
          <w:szCs w:val="46"/>
        </w:rPr>
      </w:pPr>
      <w:r>
        <w:rPr>
          <w:rFonts w:ascii="宋体" w:hAnsi="宋体" w:eastAsia="宋体" w:cs="宋体"/>
          <w:b/>
          <w:bCs/>
          <w:spacing w:val="-18"/>
          <w:sz w:val="46"/>
          <w:szCs w:val="46"/>
        </w:rPr>
        <w:t>提标方案》的通知</w:t>
      </w:r>
    </w:p>
    <w:p>
      <w:pPr>
        <w:spacing w:line="303" w:lineRule="auto"/>
        <w:rPr>
          <w:rFonts w:ascii="Arial"/>
          <w:sz w:val="21"/>
        </w:rPr>
      </w:pPr>
    </w:p>
    <w:p>
      <w:pPr>
        <w:spacing w:line="303" w:lineRule="auto"/>
        <w:rPr>
          <w:rFonts w:ascii="Arial"/>
          <w:sz w:val="21"/>
        </w:rPr>
      </w:pPr>
    </w:p>
    <w:p>
      <w:pPr>
        <w:spacing w:before="111" w:line="583" w:lineRule="exact"/>
        <w:ind w:left="9"/>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7"/>
          <w:sz w:val="32"/>
          <w:szCs w:val="32"/>
        </w:rPr>
        <w:t>各市(州)民政局、财政局，各县(市、区、特区)民政局、财</w:t>
      </w:r>
    </w:p>
    <w:p>
      <w:pPr>
        <w:spacing w:before="2" w:line="220" w:lineRule="auto"/>
        <w:ind w:left="9"/>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政局：</w:t>
      </w:r>
    </w:p>
    <w:p>
      <w:pPr>
        <w:spacing w:before="210" w:line="326" w:lineRule="auto"/>
        <w:ind w:left="9" w:right="11" w:firstLine="6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rPr>
        <w:t>为认真贯彻党中央、国务院以及省委、省政府关于未成年</w:t>
      </w:r>
      <w:r>
        <w:rPr>
          <w:rFonts w:hint="eastAsia" w:ascii="仿宋_GB2312" w:hAnsi="仿宋_GB2312" w:eastAsia="仿宋_GB2312" w:cs="仿宋_GB2312"/>
          <w:spacing w:val="-27"/>
          <w:sz w:val="32"/>
          <w:szCs w:val="32"/>
        </w:rPr>
        <w:t>人</w:t>
      </w:r>
      <w:r>
        <w:rPr>
          <w:rFonts w:hint="eastAsia" w:ascii="仿宋_GB2312" w:hAnsi="仿宋_GB2312" w:eastAsia="仿宋_GB2312" w:cs="仿宋_GB2312"/>
          <w:spacing w:val="-26"/>
          <w:sz w:val="32"/>
          <w:szCs w:val="32"/>
        </w:rPr>
        <w:t>保护工作的决策部署，全面落实《国务院未成年人保护工作领导小组关于加强未成年人保护工作的意见》关于“进一步健全孤儿</w:t>
      </w:r>
      <w:r>
        <w:rPr>
          <w:rFonts w:hint="eastAsia" w:ascii="仿宋_GB2312" w:hAnsi="仿宋_GB2312" w:eastAsia="仿宋_GB2312" w:cs="仿宋_GB2312"/>
          <w:spacing w:val="6"/>
          <w:sz w:val="32"/>
          <w:szCs w:val="32"/>
        </w:rPr>
        <w:t>保障制度</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建立基本生活保障标准动态调整机制”的决策部署，</w:t>
      </w:r>
      <w:r>
        <w:rPr>
          <w:rFonts w:hint="eastAsia" w:ascii="仿宋_GB2312" w:hAnsi="仿宋_GB2312" w:eastAsia="仿宋_GB2312" w:cs="仿宋_GB2312"/>
          <w:spacing w:val="3"/>
          <w:sz w:val="32"/>
          <w:szCs w:val="32"/>
        </w:rPr>
        <w:t>结合我省实际，经省人民政府同意，省民政厅、省财政厅联合制</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定了《贵州省2022年孤儿基本生活最低养育标准提标方案》,现</w:t>
      </w:r>
      <w:r>
        <w:rPr>
          <w:rFonts w:hint="eastAsia" w:ascii="仿宋_GB2312" w:hAnsi="仿宋_GB2312" w:eastAsia="仿宋_GB2312" w:cs="仿宋_GB2312"/>
          <w:spacing w:val="-1"/>
          <w:sz w:val="32"/>
          <w:szCs w:val="32"/>
        </w:rPr>
        <w:t>印发你们，请遵照执行。</w:t>
      </w:r>
    </w:p>
    <w:p>
      <w:pPr>
        <w:sectPr>
          <w:footerReference r:id="rId5" w:type="default"/>
          <w:pgSz w:w="12060" w:h="16940"/>
          <w:pgMar w:top="1439" w:right="1464" w:bottom="1909" w:left="1740" w:header="0" w:footer="1641" w:gutter="0"/>
          <w:cols w:space="720" w:num="1"/>
        </w:sectPr>
      </w:pPr>
      <w:r>
        <w:pict>
          <v:shape id="_x0000_s1026" o:spid="_x0000_s1026" o:spt="202" type="#_x0000_t202" style="position:absolute;left:0pt;margin-left:160.5pt;margin-top:630.3pt;height:20.4pt;width:96.3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0"/>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贵州省民政厅</w:t>
                  </w:r>
                </w:p>
              </w:txbxContent>
            </v:textbox>
          </v:shape>
        </w:pict>
      </w:r>
      <w:r>
        <w:pict>
          <v:shape id="_x0000_s1027" o:spid="_x0000_s1027" o:spt="202" type="#_x0000_t202" style="position:absolute;left:0pt;margin-left:373.25pt;margin-top:630.05pt;height:47.5pt;width:122.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90"/>
                    <w:rPr>
                      <w:rFonts w:hint="eastAsia" w:ascii="仿宋_GB2312" w:hAnsi="仿宋_GB2312" w:eastAsia="仿宋_GB2312" w:cs="仿宋_GB2312"/>
                      <w:sz w:val="31"/>
                      <w:szCs w:val="31"/>
                    </w:rPr>
                  </w:pPr>
                  <w:r>
                    <w:rPr>
                      <w:rFonts w:hint="eastAsia" w:ascii="仿宋_GB2312" w:hAnsi="仿宋_GB2312" w:eastAsia="仿宋_GB2312" w:cs="仿宋_GB2312"/>
                      <w:spacing w:val="-3"/>
                      <w:sz w:val="31"/>
                      <w:szCs w:val="31"/>
                    </w:rPr>
                    <w:t>贵州省财政厅</w:t>
                  </w:r>
                </w:p>
                <w:p>
                  <w:pPr>
                    <w:spacing w:before="174" w:line="219" w:lineRule="auto"/>
                    <w:ind w:left="20"/>
                    <w:rPr>
                      <w:rFonts w:hint="eastAsia" w:ascii="仿宋_GB2312" w:hAnsi="仿宋_GB2312" w:eastAsia="仿宋_GB2312" w:cs="仿宋_GB2312"/>
                      <w:sz w:val="31"/>
                      <w:szCs w:val="31"/>
                    </w:rPr>
                  </w:pPr>
                  <w:r>
                    <w:rPr>
                      <w:rFonts w:hint="eastAsia" w:ascii="仿宋_GB2312" w:hAnsi="仿宋_GB2312" w:eastAsia="仿宋_GB2312" w:cs="仿宋_GB2312"/>
                      <w:spacing w:val="40"/>
                      <w:sz w:val="31"/>
                      <w:szCs w:val="31"/>
                    </w:rPr>
                    <w:t>2022年4月20日</w:t>
                  </w:r>
                </w:p>
              </w:txbxContent>
            </v:textbox>
          </v:shape>
        </w:pic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43" w:line="227" w:lineRule="auto"/>
        <w:ind w:left="2266" w:right="1696" w:hanging="56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rPr>
        <w:t>贵州省2022年孤儿基本生活</w:t>
      </w:r>
      <w:r>
        <w:rPr>
          <w:rFonts w:hint="eastAsia" w:ascii="方正小标宋简体" w:hAnsi="方正小标宋简体" w:eastAsia="方正小标宋简体" w:cs="方正小标宋简体"/>
          <w:b w:val="0"/>
          <w:bCs w:val="0"/>
          <w:spacing w:val="4"/>
          <w:sz w:val="44"/>
          <w:szCs w:val="44"/>
        </w:rPr>
        <w:t xml:space="preserve"> </w:t>
      </w:r>
      <w:r>
        <w:rPr>
          <w:rFonts w:hint="eastAsia" w:ascii="方正小标宋简体" w:hAnsi="方正小标宋简体" w:eastAsia="方正小标宋简体" w:cs="方正小标宋简体"/>
          <w:b w:val="0"/>
          <w:bCs w:val="0"/>
          <w:spacing w:val="-5"/>
          <w:sz w:val="44"/>
          <w:szCs w:val="44"/>
        </w:rPr>
        <w:t>最低养育标准提标方案</w:t>
      </w:r>
    </w:p>
    <w:p>
      <w:pPr>
        <w:spacing w:line="318" w:lineRule="auto"/>
        <w:rPr>
          <w:rFonts w:ascii="Arial"/>
          <w:sz w:val="21"/>
        </w:rPr>
      </w:pPr>
    </w:p>
    <w:p>
      <w:pPr>
        <w:spacing w:line="318" w:lineRule="auto"/>
        <w:rPr>
          <w:rFonts w:ascii="Arial"/>
          <w:sz w:val="21"/>
        </w:rPr>
      </w:pPr>
    </w:p>
    <w:p>
      <w:pPr>
        <w:spacing w:before="101" w:line="339" w:lineRule="auto"/>
        <w:ind w:right="22" w:firstLine="719"/>
        <w:jc w:val="both"/>
        <w:rPr>
          <w:rFonts w:hint="eastAsia" w:ascii="仿宋_GB2312" w:hAnsi="仿宋_GB2312" w:eastAsia="仿宋_GB2312" w:cs="仿宋_GB2312"/>
          <w:sz w:val="31"/>
          <w:szCs w:val="31"/>
        </w:rPr>
      </w:pPr>
      <w:r>
        <w:rPr>
          <w:rFonts w:hint="eastAsia" w:ascii="仿宋_GB2312" w:hAnsi="仿宋_GB2312" w:eastAsia="仿宋_GB2312" w:cs="仿宋_GB2312"/>
          <w:spacing w:val="2"/>
          <w:sz w:val="31"/>
          <w:szCs w:val="31"/>
        </w:rPr>
        <w:t>为认真贯彻党中央、国务院以及省委、省政府关于未成年人</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6"/>
          <w:sz w:val="31"/>
          <w:szCs w:val="31"/>
        </w:rPr>
        <w:t>保护工作的决策部署，全面落实《国务院未成</w:t>
      </w:r>
      <w:r>
        <w:rPr>
          <w:rFonts w:hint="eastAsia" w:ascii="仿宋_GB2312" w:hAnsi="仿宋_GB2312" w:eastAsia="仿宋_GB2312" w:cs="仿宋_GB2312"/>
          <w:spacing w:val="5"/>
          <w:sz w:val="31"/>
          <w:szCs w:val="31"/>
        </w:rPr>
        <w:t>年人保护工作领导</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5"/>
          <w:sz w:val="31"/>
          <w:szCs w:val="31"/>
        </w:rPr>
        <w:t>小组关于加强未成年人保护工作的意见》关于“进一步健全孤儿</w:t>
      </w:r>
      <w:r>
        <w:rPr>
          <w:rFonts w:hint="eastAsia" w:ascii="仿宋_GB2312" w:hAnsi="仿宋_GB2312" w:eastAsia="仿宋_GB2312" w:cs="仿宋_GB2312"/>
          <w:spacing w:val="12"/>
          <w:sz w:val="31"/>
          <w:szCs w:val="31"/>
        </w:rPr>
        <w:t xml:space="preserve"> </w:t>
      </w:r>
      <w:r>
        <w:rPr>
          <w:rFonts w:hint="eastAsia" w:ascii="仿宋_GB2312" w:hAnsi="仿宋_GB2312" w:eastAsia="仿宋_GB2312" w:cs="仿宋_GB2312"/>
          <w:spacing w:val="7"/>
          <w:sz w:val="31"/>
          <w:szCs w:val="31"/>
        </w:rPr>
        <w:t xml:space="preserve">保障制度，建立基本生活保障标准动态调整机制”的决策部署， </w:t>
      </w:r>
      <w:r>
        <w:rPr>
          <w:rFonts w:hint="eastAsia" w:ascii="仿宋_GB2312" w:hAnsi="仿宋_GB2312" w:eastAsia="仿宋_GB2312" w:cs="仿宋_GB2312"/>
          <w:spacing w:val="5"/>
          <w:sz w:val="31"/>
          <w:szCs w:val="31"/>
        </w:rPr>
        <w:t>结合我省实际，经省人民政府同意，省民政厅、省财政</w:t>
      </w:r>
      <w:r>
        <w:rPr>
          <w:rFonts w:hint="eastAsia" w:ascii="仿宋_GB2312" w:hAnsi="仿宋_GB2312" w:eastAsia="仿宋_GB2312" w:cs="仿宋_GB2312"/>
          <w:spacing w:val="4"/>
          <w:sz w:val="31"/>
          <w:szCs w:val="31"/>
        </w:rPr>
        <w:t>厅联合制</w:t>
      </w:r>
    </w:p>
    <w:p>
      <w:pPr>
        <w:spacing w:before="1" w:line="218" w:lineRule="auto"/>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定本方案。</w:t>
      </w:r>
    </w:p>
    <w:p>
      <w:pPr>
        <w:spacing w:before="233" w:line="224" w:lineRule="auto"/>
        <w:ind w:left="664"/>
        <w:outlineLvl w:val="0"/>
        <w:rPr>
          <w:rFonts w:ascii="黑体" w:hAnsi="黑体" w:eastAsia="黑体" w:cs="黑体"/>
          <w:sz w:val="31"/>
          <w:szCs w:val="31"/>
        </w:rPr>
      </w:pPr>
      <w:r>
        <w:rPr>
          <w:rFonts w:ascii="黑体" w:hAnsi="黑体" w:eastAsia="黑体" w:cs="黑体"/>
          <w:b/>
          <w:bCs/>
          <w:spacing w:val="8"/>
          <w:sz w:val="31"/>
          <w:szCs w:val="31"/>
        </w:rPr>
        <w:t>一、总体目标</w:t>
      </w:r>
    </w:p>
    <w:p>
      <w:pPr>
        <w:spacing w:before="220" w:line="345" w:lineRule="auto"/>
        <w:ind w:firstLine="699"/>
        <w:jc w:val="both"/>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以习近平新时代中国特色社会主义思想为指导，全面贯彻落</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4"/>
          <w:sz w:val="31"/>
          <w:szCs w:val="31"/>
        </w:rPr>
        <w:t>实党的十九大和十九届历次全会精神，深入学习贯彻习近平</w:t>
      </w:r>
      <w:r>
        <w:rPr>
          <w:rFonts w:hint="eastAsia" w:ascii="仿宋_GB2312" w:hAnsi="仿宋_GB2312" w:eastAsia="仿宋_GB2312" w:cs="仿宋_GB2312"/>
          <w:spacing w:val="3"/>
          <w:sz w:val="31"/>
          <w:szCs w:val="31"/>
        </w:rPr>
        <w:t>总书</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3"/>
          <w:sz w:val="31"/>
          <w:szCs w:val="31"/>
        </w:rPr>
        <w:t>记“七一</w:t>
      </w:r>
      <w:r>
        <w:rPr>
          <w:rFonts w:hint="eastAsia" w:ascii="仿宋_GB2312" w:hAnsi="仿宋_GB2312" w:eastAsia="仿宋_GB2312" w:cs="仿宋_GB2312"/>
          <w:spacing w:val="-107"/>
          <w:sz w:val="31"/>
          <w:szCs w:val="31"/>
        </w:rPr>
        <w:t xml:space="preserve"> </w:t>
      </w:r>
      <w:r>
        <w:rPr>
          <w:rFonts w:hint="eastAsia" w:ascii="仿宋_GB2312" w:hAnsi="仿宋_GB2312" w:eastAsia="仿宋_GB2312" w:cs="仿宋_GB2312"/>
          <w:spacing w:val="3"/>
          <w:sz w:val="31"/>
          <w:szCs w:val="31"/>
        </w:rPr>
        <w:t>”重要讲话和视察贵州重要讲话精神，认真贯彻落实习</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5"/>
          <w:sz w:val="31"/>
          <w:szCs w:val="31"/>
        </w:rPr>
        <w:t>近平总书记关于贵州工作、民政工作的系列重要指示</w:t>
      </w:r>
      <w:r>
        <w:rPr>
          <w:rFonts w:hint="eastAsia" w:ascii="仿宋_GB2312" w:hAnsi="仿宋_GB2312" w:eastAsia="仿宋_GB2312" w:cs="仿宋_GB2312"/>
          <w:spacing w:val="4"/>
          <w:sz w:val="31"/>
          <w:szCs w:val="31"/>
        </w:rPr>
        <w:t>精神，按照</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4"/>
          <w:sz w:val="31"/>
          <w:szCs w:val="31"/>
        </w:rPr>
        <w:t>中央经济工作会议、中央农村工作会议以及省委十二届八次、九</w:t>
      </w:r>
      <w:r>
        <w:rPr>
          <w:rFonts w:hint="eastAsia" w:ascii="仿宋_GB2312" w:hAnsi="仿宋_GB2312" w:eastAsia="仿宋_GB2312" w:cs="仿宋_GB2312"/>
          <w:spacing w:val="11"/>
          <w:sz w:val="31"/>
          <w:szCs w:val="31"/>
        </w:rPr>
        <w:t xml:space="preserve"> </w:t>
      </w:r>
      <w:r>
        <w:rPr>
          <w:rFonts w:hint="eastAsia" w:ascii="仿宋_GB2312" w:hAnsi="仿宋_GB2312" w:eastAsia="仿宋_GB2312" w:cs="仿宋_GB2312"/>
          <w:spacing w:val="5"/>
          <w:sz w:val="31"/>
          <w:szCs w:val="31"/>
        </w:rPr>
        <w:t>次、十次全会、省委经济工作会议、省委农村工作会议要求，紧</w:t>
      </w:r>
      <w:r>
        <w:rPr>
          <w:rFonts w:hint="eastAsia" w:ascii="仿宋_GB2312" w:hAnsi="仿宋_GB2312" w:eastAsia="仿宋_GB2312" w:cs="仿宋_GB2312"/>
          <w:spacing w:val="12"/>
          <w:sz w:val="31"/>
          <w:szCs w:val="31"/>
        </w:rPr>
        <w:t xml:space="preserve"> </w:t>
      </w:r>
      <w:r>
        <w:rPr>
          <w:rFonts w:hint="eastAsia" w:ascii="仿宋_GB2312" w:hAnsi="仿宋_GB2312" w:eastAsia="仿宋_GB2312" w:cs="仿宋_GB2312"/>
          <w:spacing w:val="15"/>
          <w:sz w:val="31"/>
          <w:szCs w:val="31"/>
        </w:rPr>
        <w:t>紧围绕巩固拓展脱贫攻坚兜底保障成果接续推进乡村振兴的目</w:t>
      </w:r>
      <w:r>
        <w:rPr>
          <w:rFonts w:hint="eastAsia" w:ascii="仿宋_GB2312" w:hAnsi="仿宋_GB2312" w:eastAsia="仿宋_GB2312" w:cs="仿宋_GB2312"/>
          <w:spacing w:val="12"/>
          <w:sz w:val="31"/>
          <w:szCs w:val="31"/>
        </w:rPr>
        <w:t xml:space="preserve"> </w:t>
      </w:r>
      <w:r>
        <w:rPr>
          <w:rFonts w:hint="eastAsia" w:ascii="仿宋_GB2312" w:hAnsi="仿宋_GB2312" w:eastAsia="仿宋_GB2312" w:cs="仿宋_GB2312"/>
          <w:spacing w:val="-3"/>
          <w:sz w:val="31"/>
          <w:szCs w:val="31"/>
        </w:rPr>
        <w:t>标任务，坚持以人民为中心发展思想，坚持尽力而为、量力而行，</w:t>
      </w:r>
      <w:r>
        <w:rPr>
          <w:rFonts w:hint="eastAsia" w:ascii="仿宋_GB2312" w:hAnsi="仿宋_GB2312" w:eastAsia="仿宋_GB2312" w:cs="仿宋_GB2312"/>
          <w:spacing w:val="3"/>
          <w:sz w:val="31"/>
          <w:szCs w:val="31"/>
        </w:rPr>
        <w:t xml:space="preserve"> </w:t>
      </w:r>
      <w:r>
        <w:rPr>
          <w:rFonts w:hint="eastAsia" w:ascii="仿宋_GB2312" w:hAnsi="仿宋_GB2312" w:eastAsia="仿宋_GB2312" w:cs="仿宋_GB2312"/>
          <w:spacing w:val="4"/>
          <w:sz w:val="31"/>
          <w:szCs w:val="31"/>
        </w:rPr>
        <w:t>坚持权责清晰、保障适度的原则，提高孤儿基本生活最低养育标</w:t>
      </w:r>
    </w:p>
    <w:p>
      <w:pPr>
        <w:spacing w:line="219" w:lineRule="auto"/>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准，切实做到“应保尽保、按标施保、动态管理”。</w:t>
      </w:r>
    </w:p>
    <w:p>
      <w:pPr>
        <w:spacing w:before="210" w:line="219" w:lineRule="auto"/>
        <w:ind w:left="639"/>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2022年，全省集中养育孤儿基本生活最低养育标准保障标</w:t>
      </w:r>
    </w:p>
    <w:p>
      <w:pPr>
        <w:rPr>
          <w:rFonts w:hint="eastAsia" w:ascii="仿宋_GB2312" w:hAnsi="仿宋_GB2312" w:eastAsia="仿宋_GB2312" w:cs="仿宋_GB2312"/>
        </w:rPr>
        <w:sectPr>
          <w:footerReference r:id="rId6" w:type="default"/>
          <w:pgSz w:w="11920" w:h="16830"/>
          <w:pgMar w:top="1430" w:right="1412" w:bottom="1767" w:left="1600" w:header="0" w:footer="1460" w:gutter="0"/>
          <w:cols w:space="720" w:num="1"/>
        </w:sectPr>
      </w:pPr>
    </w:p>
    <w:p>
      <w:pPr>
        <w:spacing w:before="100" w:line="346" w:lineRule="auto"/>
        <w:ind w:right="62"/>
        <w:jc w:val="both"/>
        <w:rPr>
          <w:rFonts w:hint="eastAsia" w:ascii="仿宋_GB2312" w:hAnsi="仿宋_GB2312" w:eastAsia="仿宋_GB2312" w:cs="仿宋_GB2312"/>
          <w:sz w:val="31"/>
          <w:szCs w:val="31"/>
        </w:rPr>
      </w:pPr>
      <w:r>
        <w:rPr>
          <w:rFonts w:hint="eastAsia" w:ascii="仿宋_GB2312" w:hAnsi="仿宋_GB2312" w:eastAsia="仿宋_GB2312" w:cs="仿宋_GB2312"/>
          <w:spacing w:val="20"/>
          <w:sz w:val="31"/>
          <w:szCs w:val="31"/>
        </w:rPr>
        <w:t>准提高到1700元/月，社会散居孤儿基本生活最低养育标准保</w:t>
      </w:r>
      <w:r>
        <w:rPr>
          <w:rFonts w:hint="eastAsia" w:ascii="仿宋_GB2312" w:hAnsi="仿宋_GB2312" w:eastAsia="仿宋_GB2312" w:cs="仿宋_GB2312"/>
          <w:spacing w:val="14"/>
          <w:sz w:val="31"/>
          <w:szCs w:val="31"/>
        </w:rPr>
        <w:t xml:space="preserve"> </w:t>
      </w:r>
      <w:r>
        <w:rPr>
          <w:rFonts w:hint="eastAsia" w:ascii="仿宋_GB2312" w:hAnsi="仿宋_GB2312" w:eastAsia="仿宋_GB2312" w:cs="仿宋_GB2312"/>
          <w:spacing w:val="28"/>
          <w:sz w:val="31"/>
          <w:szCs w:val="31"/>
        </w:rPr>
        <w:t>障标准提高到1200元/月。新标准从2022年4月1起执行。同</w:t>
      </w:r>
      <w:r>
        <w:rPr>
          <w:rFonts w:hint="eastAsia" w:ascii="仿宋_GB2312" w:hAnsi="仿宋_GB2312" w:eastAsia="仿宋_GB2312" w:cs="仿宋_GB2312"/>
          <w:spacing w:val="13"/>
          <w:sz w:val="31"/>
          <w:szCs w:val="31"/>
        </w:rPr>
        <w:t xml:space="preserve"> </w:t>
      </w:r>
      <w:r>
        <w:rPr>
          <w:rFonts w:hint="eastAsia" w:ascii="仿宋_GB2312" w:hAnsi="仿宋_GB2312" w:eastAsia="仿宋_GB2312" w:cs="仿宋_GB2312"/>
          <w:spacing w:val="3"/>
          <w:sz w:val="31"/>
          <w:szCs w:val="31"/>
        </w:rPr>
        <w:t>时，根据省民政厅、省财政厅等十二部门《关于进一步加强事实</w:t>
      </w:r>
      <w:r>
        <w:rPr>
          <w:rFonts w:hint="eastAsia" w:ascii="仿宋_GB2312" w:hAnsi="仿宋_GB2312" w:eastAsia="仿宋_GB2312" w:cs="仿宋_GB2312"/>
          <w:spacing w:val="10"/>
          <w:sz w:val="31"/>
          <w:szCs w:val="31"/>
        </w:rPr>
        <w:t xml:space="preserve"> </w:t>
      </w:r>
      <w:r>
        <w:rPr>
          <w:rFonts w:hint="eastAsia" w:ascii="仿宋_GB2312" w:hAnsi="仿宋_GB2312" w:eastAsia="仿宋_GB2312" w:cs="仿宋_GB2312"/>
          <w:spacing w:val="3"/>
          <w:sz w:val="31"/>
          <w:szCs w:val="31"/>
        </w:rPr>
        <w:t>无人抚养儿童服务保障工作的实施意见》精神，全面落实事实无</w:t>
      </w:r>
      <w:r>
        <w:rPr>
          <w:rFonts w:hint="eastAsia" w:ascii="仿宋_GB2312" w:hAnsi="仿宋_GB2312" w:eastAsia="仿宋_GB2312" w:cs="仿宋_GB2312"/>
          <w:spacing w:val="8"/>
          <w:sz w:val="31"/>
          <w:szCs w:val="31"/>
        </w:rPr>
        <w:t xml:space="preserve"> </w:t>
      </w:r>
      <w:r>
        <w:rPr>
          <w:rFonts w:hint="eastAsia" w:ascii="仿宋_GB2312" w:hAnsi="仿宋_GB2312" w:eastAsia="仿宋_GB2312" w:cs="仿宋_GB2312"/>
          <w:spacing w:val="3"/>
          <w:sz w:val="31"/>
          <w:szCs w:val="31"/>
        </w:rPr>
        <w:t>人抚养儿童发放基本生活补贴制度，补贴标准按照当地孤儿保障</w:t>
      </w:r>
    </w:p>
    <w:p>
      <w:pPr>
        <w:spacing w:line="219" w:lineRule="auto"/>
        <w:rPr>
          <w:rFonts w:hint="eastAsia" w:ascii="仿宋_GB2312" w:hAnsi="仿宋_GB2312" w:eastAsia="仿宋_GB2312" w:cs="仿宋_GB2312"/>
          <w:sz w:val="31"/>
          <w:szCs w:val="31"/>
        </w:rPr>
      </w:pPr>
      <w:r>
        <w:rPr>
          <w:rFonts w:hint="eastAsia" w:ascii="仿宋_GB2312" w:hAnsi="仿宋_GB2312" w:eastAsia="仿宋_GB2312" w:cs="仿宋_GB2312"/>
          <w:spacing w:val="3"/>
          <w:sz w:val="31"/>
          <w:szCs w:val="31"/>
        </w:rPr>
        <w:t>标准执行。</w:t>
      </w:r>
    </w:p>
    <w:p>
      <w:pPr>
        <w:spacing w:before="187" w:line="222" w:lineRule="auto"/>
        <w:ind w:left="654"/>
        <w:outlineLvl w:val="0"/>
        <w:rPr>
          <w:rFonts w:ascii="黑体" w:hAnsi="黑体" w:eastAsia="黑体" w:cs="黑体"/>
          <w:sz w:val="31"/>
          <w:szCs w:val="31"/>
        </w:rPr>
      </w:pPr>
      <w:r>
        <w:rPr>
          <w:rFonts w:ascii="黑体" w:hAnsi="黑体" w:eastAsia="黑体" w:cs="黑体"/>
          <w:b/>
          <w:bCs/>
          <w:spacing w:val="-9"/>
          <w:sz w:val="31"/>
          <w:szCs w:val="31"/>
        </w:rPr>
        <w:t>二、</w:t>
      </w:r>
      <w:r>
        <w:rPr>
          <w:rFonts w:ascii="黑体" w:hAnsi="黑体" w:eastAsia="黑体" w:cs="黑体"/>
          <w:spacing w:val="-59"/>
          <w:sz w:val="31"/>
          <w:szCs w:val="31"/>
        </w:rPr>
        <w:t xml:space="preserve"> </w:t>
      </w:r>
      <w:r>
        <w:rPr>
          <w:rFonts w:ascii="黑体" w:hAnsi="黑体" w:eastAsia="黑体" w:cs="黑体"/>
          <w:b/>
          <w:bCs/>
          <w:spacing w:val="-9"/>
          <w:sz w:val="31"/>
          <w:szCs w:val="31"/>
        </w:rPr>
        <w:t>提标安排</w:t>
      </w:r>
    </w:p>
    <w:p>
      <w:pPr>
        <w:spacing w:before="180" w:line="609" w:lineRule="exact"/>
        <w:ind w:left="649"/>
        <w:rPr>
          <w:rFonts w:hint="eastAsia" w:ascii="仿宋_GB2312" w:hAnsi="仿宋_GB2312" w:eastAsia="仿宋_GB2312" w:cs="仿宋_GB2312"/>
          <w:sz w:val="31"/>
          <w:szCs w:val="31"/>
        </w:rPr>
      </w:pPr>
      <w:r>
        <w:rPr>
          <w:rFonts w:hint="eastAsia" w:ascii="仿宋_GB2312" w:hAnsi="仿宋_GB2312" w:eastAsia="仿宋_GB2312" w:cs="仿宋_GB2312"/>
          <w:spacing w:val="21"/>
          <w:position w:val="22"/>
          <w:sz w:val="31"/>
          <w:szCs w:val="31"/>
        </w:rPr>
        <w:t>全省集中养育孤儿基本生活最低养育标准提高到1700元/</w:t>
      </w:r>
    </w:p>
    <w:p>
      <w:pPr>
        <w:spacing w:before="1" w:line="217" w:lineRule="auto"/>
        <w:rPr>
          <w:rFonts w:hint="eastAsia" w:ascii="仿宋_GB2312" w:hAnsi="仿宋_GB2312" w:eastAsia="仿宋_GB2312" w:cs="仿宋_GB2312"/>
          <w:sz w:val="31"/>
          <w:szCs w:val="31"/>
        </w:rPr>
      </w:pPr>
      <w:r>
        <w:rPr>
          <w:rFonts w:hint="eastAsia" w:ascii="仿宋_GB2312" w:hAnsi="仿宋_GB2312" w:eastAsia="仿宋_GB2312" w:cs="仿宋_GB2312"/>
          <w:spacing w:val="10"/>
          <w:sz w:val="31"/>
          <w:szCs w:val="31"/>
        </w:rPr>
        <w:t>月，增幅6.2%。</w:t>
      </w:r>
    </w:p>
    <w:p>
      <w:pPr>
        <w:spacing w:before="176" w:line="598" w:lineRule="exact"/>
        <w:ind w:left="649"/>
        <w:rPr>
          <w:rFonts w:hint="eastAsia" w:ascii="仿宋_GB2312" w:hAnsi="仿宋_GB2312" w:eastAsia="仿宋_GB2312" w:cs="仿宋_GB2312"/>
          <w:sz w:val="31"/>
          <w:szCs w:val="31"/>
        </w:rPr>
      </w:pPr>
      <w:r>
        <w:rPr>
          <w:rFonts w:hint="eastAsia" w:ascii="仿宋_GB2312" w:hAnsi="仿宋_GB2312" w:eastAsia="仿宋_GB2312" w:cs="仿宋_GB2312"/>
          <w:spacing w:val="21"/>
          <w:position w:val="21"/>
          <w:sz w:val="31"/>
          <w:szCs w:val="31"/>
        </w:rPr>
        <w:t>全省社会散居孤儿基本生活最低养育标准提高到1200元/</w:t>
      </w:r>
    </w:p>
    <w:p>
      <w:pPr>
        <w:spacing w:before="2" w:line="217" w:lineRule="auto"/>
        <w:rPr>
          <w:rFonts w:hint="eastAsia" w:ascii="仿宋_GB2312" w:hAnsi="仿宋_GB2312" w:eastAsia="仿宋_GB2312" w:cs="仿宋_GB2312"/>
          <w:sz w:val="31"/>
          <w:szCs w:val="31"/>
        </w:rPr>
      </w:pPr>
      <w:r>
        <w:rPr>
          <w:rFonts w:hint="eastAsia" w:ascii="仿宋_GB2312" w:hAnsi="仿宋_GB2312" w:eastAsia="仿宋_GB2312" w:cs="仿宋_GB2312"/>
          <w:spacing w:val="10"/>
          <w:sz w:val="31"/>
          <w:szCs w:val="31"/>
        </w:rPr>
        <w:t>月，增幅14.3%。</w:t>
      </w:r>
    </w:p>
    <w:p>
      <w:pPr>
        <w:spacing w:before="203" w:line="220" w:lineRule="auto"/>
        <w:ind w:left="654"/>
        <w:outlineLvl w:val="0"/>
        <w:rPr>
          <w:rFonts w:ascii="宋体" w:hAnsi="宋体" w:eastAsia="宋体" w:cs="宋体"/>
          <w:sz w:val="31"/>
          <w:szCs w:val="31"/>
        </w:rPr>
      </w:pPr>
      <w:r>
        <w:rPr>
          <w:rFonts w:ascii="宋体" w:hAnsi="宋体" w:eastAsia="宋体" w:cs="宋体"/>
          <w:b/>
          <w:bCs/>
          <w:spacing w:val="-10"/>
          <w:sz w:val="31"/>
          <w:szCs w:val="31"/>
        </w:rPr>
        <w:t>三、</w:t>
      </w:r>
      <w:r>
        <w:rPr>
          <w:rFonts w:ascii="宋体" w:hAnsi="宋体" w:eastAsia="宋体" w:cs="宋体"/>
          <w:spacing w:val="-50"/>
          <w:sz w:val="31"/>
          <w:szCs w:val="31"/>
        </w:rPr>
        <w:t xml:space="preserve"> </w:t>
      </w:r>
      <w:r>
        <w:rPr>
          <w:rFonts w:ascii="宋体" w:hAnsi="宋体" w:eastAsia="宋体" w:cs="宋体"/>
          <w:b/>
          <w:bCs/>
          <w:spacing w:val="-10"/>
          <w:sz w:val="31"/>
          <w:szCs w:val="31"/>
        </w:rPr>
        <w:t>有关要求</w:t>
      </w:r>
    </w:p>
    <w:p>
      <w:pPr>
        <w:spacing w:before="185" w:line="339" w:lineRule="auto"/>
        <w:ind w:left="0" w:leftChars="0" w:right="1" w:firstLine="664" w:firstLineChars="200"/>
        <w:jc w:val="both"/>
        <w:rPr>
          <w:rFonts w:hint="eastAsia" w:ascii="仿宋_GB2312" w:hAnsi="仿宋_GB2312" w:eastAsia="仿宋_GB2312" w:cs="仿宋_GB2312"/>
          <w:sz w:val="31"/>
          <w:szCs w:val="31"/>
        </w:rPr>
      </w:pPr>
      <w:r>
        <w:rPr>
          <w:rFonts w:hint="eastAsia" w:ascii="仿宋_GB2312" w:hAnsi="仿宋_GB2312" w:eastAsia="仿宋_GB2312" w:cs="仿宋_GB2312"/>
          <w:spacing w:val="11"/>
          <w:sz w:val="31"/>
          <w:szCs w:val="31"/>
        </w:rPr>
        <w:t>(一)强化责任落实。各地党委政府要高度重视，全面抓好</w:t>
      </w:r>
      <w:r>
        <w:rPr>
          <w:rFonts w:hint="eastAsia" w:ascii="仿宋_GB2312" w:hAnsi="仿宋_GB2312" w:eastAsia="仿宋_GB2312" w:cs="仿宋_GB2312"/>
          <w:spacing w:val="5"/>
          <w:sz w:val="31"/>
          <w:szCs w:val="31"/>
        </w:rPr>
        <w:t xml:space="preserve"> </w:t>
      </w:r>
      <w:r>
        <w:rPr>
          <w:rFonts w:hint="eastAsia" w:ascii="仿宋_GB2312" w:hAnsi="仿宋_GB2312" w:eastAsia="仿宋_GB2312" w:cs="仿宋_GB2312"/>
          <w:spacing w:val="2"/>
          <w:sz w:val="31"/>
          <w:szCs w:val="31"/>
        </w:rPr>
        <w:t>贯彻落实，形成政府领导、民政牵头、部门协作、乡镇落实的良</w:t>
      </w:r>
      <w:r>
        <w:rPr>
          <w:rFonts w:hint="eastAsia" w:ascii="仿宋_GB2312" w:hAnsi="仿宋_GB2312" w:eastAsia="仿宋_GB2312" w:cs="仿宋_GB2312"/>
          <w:spacing w:val="16"/>
          <w:sz w:val="31"/>
          <w:szCs w:val="31"/>
        </w:rPr>
        <w:t xml:space="preserve"> </w:t>
      </w:r>
      <w:r>
        <w:rPr>
          <w:rFonts w:hint="eastAsia" w:ascii="仿宋_GB2312" w:hAnsi="仿宋_GB2312" w:eastAsia="仿宋_GB2312" w:cs="仿宋_GB2312"/>
          <w:spacing w:val="15"/>
          <w:sz w:val="31"/>
          <w:szCs w:val="31"/>
        </w:rPr>
        <w:t>好工作格局，确保2022年度孤儿基本生活最低养育标准提标工</w:t>
      </w:r>
    </w:p>
    <w:p>
      <w:pPr>
        <w:spacing w:before="1" w:line="218" w:lineRule="auto"/>
        <w:rPr>
          <w:rFonts w:hint="eastAsia" w:ascii="仿宋_GB2312" w:hAnsi="仿宋_GB2312" w:eastAsia="仿宋_GB2312" w:cs="仿宋_GB2312"/>
          <w:sz w:val="31"/>
          <w:szCs w:val="31"/>
        </w:rPr>
      </w:pPr>
      <w:r>
        <w:rPr>
          <w:rFonts w:hint="eastAsia" w:ascii="仿宋_GB2312" w:hAnsi="仿宋_GB2312" w:eastAsia="仿宋_GB2312" w:cs="仿宋_GB2312"/>
          <w:spacing w:val="9"/>
          <w:sz w:val="31"/>
          <w:szCs w:val="31"/>
        </w:rPr>
        <w:t>作有序推进，孤儿基本生活最低养育标准及时足额兑现。</w:t>
      </w:r>
    </w:p>
    <w:p>
      <w:pPr>
        <w:spacing w:before="201" w:line="340" w:lineRule="auto"/>
        <w:ind w:left="0" w:leftChars="0" w:right="2" w:firstLine="664" w:firstLineChars="200"/>
        <w:jc w:val="both"/>
        <w:rPr>
          <w:rFonts w:hint="eastAsia" w:ascii="仿宋_GB2312" w:hAnsi="仿宋_GB2312" w:eastAsia="仿宋_GB2312" w:cs="仿宋_GB2312"/>
          <w:sz w:val="31"/>
          <w:szCs w:val="31"/>
        </w:rPr>
      </w:pPr>
      <w:r>
        <w:rPr>
          <w:rFonts w:hint="eastAsia" w:ascii="仿宋_GB2312" w:hAnsi="仿宋_GB2312" w:eastAsia="仿宋_GB2312" w:cs="仿宋_GB2312"/>
          <w:spacing w:val="11"/>
          <w:sz w:val="31"/>
          <w:szCs w:val="31"/>
        </w:rPr>
        <w:t>(二)如实核查收入。省民政厅指导各地将孤</w:t>
      </w:r>
      <w:r>
        <w:rPr>
          <w:rFonts w:hint="eastAsia" w:ascii="仿宋_GB2312" w:hAnsi="仿宋_GB2312" w:eastAsia="仿宋_GB2312" w:cs="仿宋_GB2312"/>
          <w:spacing w:val="10"/>
          <w:sz w:val="31"/>
          <w:szCs w:val="31"/>
        </w:rPr>
        <w:t>儿基本生活保</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14"/>
          <w:sz w:val="31"/>
          <w:szCs w:val="31"/>
        </w:rPr>
        <w:t>障情况纳入2022年低保年度核查内容，准确认定对象，进一</w:t>
      </w:r>
      <w:r>
        <w:rPr>
          <w:rFonts w:hint="eastAsia" w:ascii="仿宋_GB2312" w:hAnsi="仿宋_GB2312" w:eastAsia="仿宋_GB2312" w:cs="仿宋_GB2312"/>
          <w:spacing w:val="13"/>
          <w:sz w:val="31"/>
          <w:szCs w:val="31"/>
        </w:rPr>
        <w:t>步</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pacing w:val="3"/>
          <w:sz w:val="31"/>
          <w:szCs w:val="31"/>
        </w:rPr>
        <w:t>提高孤儿、事实无人抚养儿童保障政策落实的精准性，切实做到</w:t>
      </w:r>
    </w:p>
    <w:p>
      <w:pPr>
        <w:spacing w:before="1" w:line="219" w:lineRule="auto"/>
        <w:rPr>
          <w:rFonts w:hint="eastAsia" w:ascii="仿宋_GB2312" w:hAnsi="仿宋_GB2312" w:eastAsia="仿宋_GB2312" w:cs="仿宋_GB2312"/>
          <w:sz w:val="31"/>
          <w:szCs w:val="31"/>
        </w:rPr>
      </w:pPr>
      <w:r>
        <w:rPr>
          <w:rFonts w:hint="eastAsia" w:ascii="仿宋_GB2312" w:hAnsi="仿宋_GB2312" w:eastAsia="仿宋_GB2312" w:cs="仿宋_GB2312"/>
          <w:spacing w:val="5"/>
          <w:sz w:val="31"/>
          <w:szCs w:val="31"/>
        </w:rPr>
        <w:t>应保尽保、按标施保、动态管理。</w:t>
      </w:r>
    </w:p>
    <w:p>
      <w:pPr>
        <w:spacing w:before="201" w:line="570" w:lineRule="exact"/>
        <w:ind w:firstLine="656" w:firstLineChars="200"/>
        <w:jc w:val="both"/>
        <w:rPr>
          <w:rFonts w:hint="eastAsia" w:ascii="仿宋_GB2312" w:hAnsi="仿宋_GB2312" w:eastAsia="仿宋_GB2312" w:cs="仿宋_GB2312"/>
          <w:sz w:val="31"/>
          <w:szCs w:val="31"/>
        </w:rPr>
      </w:pPr>
      <w:r>
        <w:rPr>
          <w:rFonts w:hint="eastAsia" w:ascii="仿宋_GB2312" w:hAnsi="仿宋_GB2312" w:eastAsia="仿宋_GB2312" w:cs="仿宋_GB2312"/>
          <w:spacing w:val="9"/>
          <w:position w:val="19"/>
          <w:sz w:val="31"/>
          <w:szCs w:val="31"/>
        </w:rPr>
        <w:t>(三)强化资金保障。各地要将孤儿基本生活保障资金纳入</w:t>
      </w:r>
    </w:p>
    <w:p>
      <w:pPr>
        <w:spacing w:before="1" w:line="218" w:lineRule="auto"/>
        <w:jc w:val="both"/>
        <w:rPr>
          <w:rFonts w:hint="eastAsia" w:ascii="仿宋_GB2312" w:hAnsi="仿宋_GB2312" w:eastAsia="仿宋_GB2312" w:cs="仿宋_GB2312"/>
          <w:sz w:val="31"/>
          <w:szCs w:val="31"/>
        </w:rPr>
      </w:pPr>
      <w:r>
        <w:rPr>
          <w:rFonts w:hint="eastAsia" w:ascii="仿宋_GB2312" w:hAnsi="仿宋_GB2312" w:eastAsia="仿宋_GB2312" w:cs="仿宋_GB2312"/>
          <w:spacing w:val="3"/>
          <w:sz w:val="31"/>
          <w:szCs w:val="31"/>
        </w:rPr>
        <w:t>本级财政预算，有效保障孤儿基本生活。在优化支出结构、足额</w:t>
      </w:r>
    </w:p>
    <w:p>
      <w:pPr>
        <w:rPr>
          <w:rFonts w:hint="eastAsia" w:ascii="仿宋_GB2312" w:hAnsi="仿宋_GB2312" w:eastAsia="仿宋_GB2312" w:cs="仿宋_GB2312"/>
        </w:rPr>
        <w:sectPr>
          <w:footerReference r:id="rId7" w:type="default"/>
          <w:pgSz w:w="11920" w:h="16830"/>
          <w:pgMar w:top="1430" w:right="1666" w:bottom="1807" w:left="1379" w:header="0" w:footer="1499" w:gutter="0"/>
          <w:cols w:space="720" w:num="1"/>
        </w:sectPr>
      </w:pPr>
    </w:p>
    <w:p>
      <w:pPr>
        <w:spacing w:line="271"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line="272" w:lineRule="auto"/>
        <w:rPr>
          <w:rFonts w:hint="eastAsia" w:ascii="仿宋_GB2312" w:hAnsi="仿宋_GB2312" w:eastAsia="仿宋_GB2312" w:cs="仿宋_GB2312"/>
          <w:sz w:val="21"/>
        </w:rPr>
      </w:pPr>
    </w:p>
    <w:p>
      <w:pPr>
        <w:spacing w:before="100" w:line="580" w:lineRule="exact"/>
        <w:rPr>
          <w:rFonts w:hint="eastAsia" w:ascii="仿宋_GB2312" w:hAnsi="仿宋_GB2312" w:eastAsia="仿宋_GB2312" w:cs="仿宋_GB2312"/>
          <w:sz w:val="31"/>
          <w:szCs w:val="31"/>
        </w:rPr>
      </w:pPr>
      <w:r>
        <w:rPr>
          <w:rFonts w:hint="eastAsia" w:ascii="仿宋_GB2312" w:hAnsi="仿宋_GB2312" w:eastAsia="仿宋_GB2312" w:cs="仿宋_GB2312"/>
          <w:spacing w:val="3"/>
          <w:position w:val="20"/>
          <w:sz w:val="31"/>
          <w:szCs w:val="31"/>
        </w:rPr>
        <w:t>安排本级预算、强化资金统筹的同时，加强资金调度，增强资</w:t>
      </w:r>
      <w:r>
        <w:rPr>
          <w:rFonts w:hint="eastAsia" w:ascii="仿宋_GB2312" w:hAnsi="仿宋_GB2312" w:eastAsia="仿宋_GB2312" w:cs="仿宋_GB2312"/>
          <w:spacing w:val="2"/>
          <w:position w:val="20"/>
          <w:sz w:val="31"/>
          <w:szCs w:val="31"/>
        </w:rPr>
        <w:t>金</w:t>
      </w:r>
    </w:p>
    <w:p>
      <w:pPr>
        <w:spacing w:before="1" w:line="218" w:lineRule="auto"/>
        <w:rPr>
          <w:rFonts w:hint="eastAsia" w:ascii="仿宋_GB2312" w:hAnsi="仿宋_GB2312" w:eastAsia="仿宋_GB2312" w:cs="仿宋_GB2312"/>
          <w:sz w:val="31"/>
          <w:szCs w:val="31"/>
        </w:rPr>
      </w:pPr>
      <w:r>
        <w:rPr>
          <w:rFonts w:hint="eastAsia" w:ascii="仿宋_GB2312" w:hAnsi="仿宋_GB2312" w:eastAsia="仿宋_GB2312" w:cs="仿宋_GB2312"/>
          <w:spacing w:val="5"/>
          <w:sz w:val="31"/>
          <w:szCs w:val="31"/>
        </w:rPr>
        <w:t>有效供给，保障孤儿基本生活保障政策落地落实。</w:t>
      </w:r>
    </w:p>
    <w:p>
      <w:pPr>
        <w:spacing w:before="200" w:line="346" w:lineRule="auto"/>
        <w:ind w:firstLine="668" w:firstLineChars="200"/>
        <w:jc w:val="both"/>
        <w:rPr>
          <w:rFonts w:hint="eastAsia" w:ascii="仿宋_GB2312" w:hAnsi="仿宋_GB2312" w:eastAsia="仿宋_GB2312" w:cs="仿宋_GB2312"/>
          <w:sz w:val="31"/>
          <w:szCs w:val="31"/>
        </w:rPr>
      </w:pPr>
      <w:r>
        <w:rPr>
          <w:rFonts w:hint="eastAsia" w:ascii="仿宋_GB2312" w:hAnsi="仿宋_GB2312" w:eastAsia="仿宋_GB2312" w:cs="仿宋_GB2312"/>
          <w:spacing w:val="12"/>
          <w:sz w:val="31"/>
          <w:szCs w:val="31"/>
        </w:rPr>
        <w:t>(四)加强宣传引导。各地要充分利用广播、电视、报刊、</w:t>
      </w:r>
      <w:r>
        <w:rPr>
          <w:rFonts w:hint="eastAsia" w:ascii="仿宋_GB2312" w:hAnsi="仿宋_GB2312" w:eastAsia="仿宋_GB2312" w:cs="仿宋_GB2312"/>
          <w:spacing w:val="11"/>
          <w:sz w:val="31"/>
          <w:szCs w:val="31"/>
        </w:rPr>
        <w:t xml:space="preserve"> </w:t>
      </w:r>
      <w:r>
        <w:rPr>
          <w:rFonts w:hint="eastAsia" w:ascii="仿宋_GB2312" w:hAnsi="仿宋_GB2312" w:eastAsia="仿宋_GB2312" w:cs="仿宋_GB2312"/>
          <w:spacing w:val="8"/>
          <w:sz w:val="31"/>
          <w:szCs w:val="31"/>
        </w:rPr>
        <w:t>互联网等媒体，特别是各级民政部门“两微一站”,普及宣传孤</w:t>
      </w:r>
      <w:r>
        <w:rPr>
          <w:rFonts w:hint="eastAsia" w:ascii="仿宋_GB2312" w:hAnsi="仿宋_GB2312" w:eastAsia="仿宋_GB2312" w:cs="仿宋_GB2312"/>
          <w:spacing w:val="12"/>
          <w:sz w:val="31"/>
          <w:szCs w:val="31"/>
        </w:rPr>
        <w:t xml:space="preserve"> </w:t>
      </w:r>
      <w:r>
        <w:rPr>
          <w:rFonts w:hint="eastAsia" w:ascii="仿宋_GB2312" w:hAnsi="仿宋_GB2312" w:eastAsia="仿宋_GB2312" w:cs="仿宋_GB2312"/>
          <w:spacing w:val="3"/>
          <w:sz w:val="31"/>
          <w:szCs w:val="31"/>
        </w:rPr>
        <w:t>儿基本生活保障等社会救助政策，传递党和政府对孤儿的关心和</w:t>
      </w:r>
    </w:p>
    <w:p>
      <w:pPr>
        <w:spacing w:line="219" w:lineRule="auto"/>
        <w:rPr>
          <w:rFonts w:hint="eastAsia" w:ascii="仿宋_GB2312" w:hAnsi="仿宋_GB2312" w:eastAsia="仿宋_GB2312" w:cs="仿宋_GB2312"/>
          <w:sz w:val="31"/>
          <w:szCs w:val="31"/>
        </w:rPr>
      </w:pPr>
      <w:r>
        <w:rPr>
          <w:rFonts w:hint="eastAsia" w:ascii="仿宋_GB2312" w:hAnsi="仿宋_GB2312" w:eastAsia="仿宋_GB2312" w:cs="仿宋_GB2312"/>
          <w:spacing w:val="5"/>
          <w:sz w:val="31"/>
          <w:szCs w:val="31"/>
        </w:rPr>
        <w:t>关怀，引导广大群众感党恩、听党话、跟党走。</w:t>
      </w:r>
    </w:p>
    <w:p>
      <w:pPr>
        <w:rPr>
          <w:rFonts w:hint="eastAsia" w:ascii="仿宋_GB2312" w:hAnsi="仿宋_GB2312" w:eastAsia="仿宋_GB2312" w:cs="仿宋_GB2312"/>
        </w:rPr>
        <w:sectPr>
          <w:footerReference r:id="rId8" w:type="default"/>
          <w:pgSz w:w="11920" w:h="16830"/>
          <w:pgMar w:top="1430" w:right="1465" w:bottom="1835" w:left="1620" w:header="0" w:footer="1530" w:gutter="0"/>
          <w:cols w:space="720" w:num="1"/>
        </w:sectPr>
      </w:pPr>
    </w:p>
    <w:p>
      <w:pPr>
        <w:spacing w:line="242" w:lineRule="auto"/>
        <w:rPr>
          <w:rFonts w:hint="eastAsia" w:ascii="仿宋_GB2312" w:hAnsi="仿宋_GB2312" w:eastAsia="仿宋_GB2312" w:cs="仿宋_GB2312"/>
          <w:sz w:val="21"/>
        </w:rPr>
      </w:pPr>
      <w:bookmarkStart w:id="0" w:name="_GoBack"/>
      <w:bookmarkEnd w:id="0"/>
    </w:p>
    <w:p>
      <w:pPr>
        <w:spacing w:before="121" w:line="184" w:lineRule="auto"/>
        <w:ind w:right="278"/>
        <w:jc w:val="right"/>
        <w:rPr>
          <w:rFonts w:ascii="宋体" w:hAnsi="宋体" w:eastAsia="宋体" w:cs="宋体"/>
          <w:sz w:val="27"/>
          <w:szCs w:val="27"/>
        </w:rPr>
      </w:pPr>
    </w:p>
    <w:sectPr>
      <w:footerReference r:id="rId9" w:type="default"/>
      <w:type w:val="continuous"/>
      <w:pgSz w:w="11920" w:h="16830"/>
      <w:pgMar w:top="1430" w:right="1430" w:bottom="400" w:left="1639" w:header="0" w:footer="0" w:gutter="0"/>
      <w:cols w:equalWidth="0" w:num="1">
        <w:col w:w="88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390"/>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370"/>
      <w:rPr>
        <w:rFonts w:ascii="宋体" w:hAnsi="宋体" w:eastAsia="宋体" w:cs="宋体"/>
        <w:sz w:val="31"/>
        <w:szCs w:val="31"/>
      </w:rPr>
    </w:pPr>
    <w:r>
      <w:rPr>
        <w:rFonts w:ascii="宋体" w:hAnsi="宋体" w:eastAsia="宋体" w:cs="宋体"/>
        <w:spacing w:val="-4"/>
        <w:sz w:val="31"/>
        <w:szCs w:val="31"/>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80"/>
      <w:rPr>
        <w:rFonts w:ascii="宋体" w:hAnsi="宋体" w:eastAsia="宋体" w:cs="宋体"/>
        <w:sz w:val="31"/>
        <w:szCs w:val="31"/>
      </w:rPr>
    </w:pPr>
    <w:r>
      <w:rPr>
        <w:rFonts w:ascii="宋体" w:hAnsi="宋体" w:eastAsia="宋体" w:cs="宋体"/>
        <w:spacing w:val="-4"/>
        <w:sz w:val="31"/>
        <w:szCs w:val="31"/>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379"/>
      <w:rPr>
        <w:rFonts w:ascii="宋体" w:hAnsi="宋体" w:eastAsia="宋体" w:cs="宋体"/>
        <w:sz w:val="31"/>
        <w:szCs w:val="31"/>
      </w:rPr>
    </w:pPr>
    <w:r>
      <w:rPr>
        <w:rFonts w:ascii="宋体" w:hAnsi="宋体" w:eastAsia="宋体" w:cs="宋体"/>
        <w:spacing w:val="-4"/>
        <w:sz w:val="31"/>
        <w:szCs w:val="3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NlZDBmNTFlYzhhNDY0ZmRjNWFjZmU2YmU1ODNhYzUifQ=="/>
  </w:docVars>
  <w:rsids>
    <w:rsidRoot w:val="00000000"/>
    <w:rsid w:val="071B0D74"/>
    <w:rsid w:val="2EDC2A13"/>
    <w:rsid w:val="33845D30"/>
    <w:rsid w:val="6E280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1331</Words>
  <Characters>1371</Characters>
  <TotalTime>9</TotalTime>
  <ScaleCrop>false</ScaleCrop>
  <LinksUpToDate>false</LinksUpToDate>
  <CharactersWithSpaces>1400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2023-01-19T10:29:00Z</dcterms:created>
  <dc:creator>Kingsoft-PDF</dc:creator>
  <cp:lastModifiedBy>（｡ò ∀ ó｡）</cp:lastModifiedBy>
  <dcterms:modified xsi:type="dcterms:W3CDTF">2023-01-19T08:44:58Z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2023-01-19T10:29:33Z</vt:filetime>
  </property>
  <property fmtid="{D5CDD505-2E9C-101B-9397-08002B2CF9AE}" pid="4" name="UsrData">
    <vt:lpwstr>63c8ab050c8b290015ee6bfb</vt:lpwstr>
  </property>
  <property fmtid="{D5CDD505-2E9C-101B-9397-08002B2CF9AE}" pid="5" name="KSOProductBuildVer">
    <vt:lpwstr>2052-11.1.0.13703</vt:lpwstr>
  </property>
  <property fmtid="{D5CDD505-2E9C-101B-9397-08002B2CF9AE}" pid="6" name="ICV">
    <vt:lpwstr>139FD4AF7147456A83ADE3C1E03B543B</vt:lpwstr>
  </property>
</Properties>
</file>